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A8D0" w14:textId="77777777" w:rsidR="00836A14" w:rsidRDefault="00836A14" w:rsidP="00792DEE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14:paraId="497AF1FA" w14:textId="77777777" w:rsidR="00836A14" w:rsidRDefault="00836A14" w:rsidP="00792DEE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14:paraId="0CA1E96D" w14:textId="15CE710F" w:rsidR="00091E4E" w:rsidRPr="00792DEE" w:rsidRDefault="00DD107D" w:rsidP="00792DEE">
      <w:pPr>
        <w:widowControl w:val="0"/>
        <w:jc w:val="center"/>
        <w:rPr>
          <w:rFonts w:ascii="Arial" w:hAnsi="Arial" w:cs="Arial"/>
          <w:sz w:val="18"/>
          <w:szCs w:val="18"/>
        </w:rPr>
      </w:pPr>
      <w:r w:rsidRPr="00792DEE">
        <w:rPr>
          <w:rFonts w:ascii="Arial" w:hAnsi="Arial" w:cs="Arial"/>
          <w:sz w:val="18"/>
          <w:szCs w:val="18"/>
        </w:rPr>
        <w:fldChar w:fldCharType="begin"/>
      </w:r>
      <w:r w:rsidR="00091E4E" w:rsidRPr="00792DEE">
        <w:rPr>
          <w:rFonts w:ascii="Arial" w:hAnsi="Arial" w:cs="Arial"/>
          <w:sz w:val="18"/>
          <w:szCs w:val="18"/>
        </w:rPr>
        <w:instrText xml:space="preserve"> SEQ CHAPTER \h \r 1</w:instrText>
      </w:r>
      <w:r w:rsidRPr="00792DEE">
        <w:rPr>
          <w:rFonts w:ascii="Arial" w:hAnsi="Arial" w:cs="Arial"/>
          <w:sz w:val="18"/>
          <w:szCs w:val="18"/>
        </w:rPr>
        <w:fldChar w:fldCharType="end"/>
      </w:r>
      <w:r w:rsidR="00091E4E" w:rsidRPr="00792DEE">
        <w:rPr>
          <w:rFonts w:ascii="Arial" w:hAnsi="Arial" w:cs="Arial"/>
          <w:sz w:val="18"/>
          <w:szCs w:val="18"/>
        </w:rPr>
        <w:t xml:space="preserve">KANSAS DEPARTMENT </w:t>
      </w:r>
      <w:r w:rsidR="00B73A48">
        <w:rPr>
          <w:rFonts w:ascii="Arial" w:hAnsi="Arial" w:cs="Arial"/>
          <w:sz w:val="18"/>
          <w:szCs w:val="18"/>
        </w:rPr>
        <w:t xml:space="preserve">FOR CHILDREN AND FAMILIES </w:t>
      </w:r>
      <w:r w:rsidR="00D22CE5">
        <w:rPr>
          <w:rFonts w:ascii="Arial" w:hAnsi="Arial" w:cs="Arial"/>
          <w:sz w:val="18"/>
          <w:szCs w:val="18"/>
        </w:rPr>
        <w:t>4-22</w:t>
      </w:r>
    </w:p>
    <w:p w14:paraId="3A84B9C3" w14:textId="77777777" w:rsidR="00091E4E" w:rsidRPr="00792DEE" w:rsidRDefault="00091E4E" w:rsidP="00792DEE">
      <w:pPr>
        <w:widowControl w:val="0"/>
        <w:jc w:val="center"/>
        <w:rPr>
          <w:rFonts w:ascii="Arial" w:hAnsi="Arial" w:cs="Arial"/>
          <w:sz w:val="18"/>
          <w:szCs w:val="18"/>
        </w:rPr>
      </w:pPr>
      <w:r w:rsidRPr="00792DEE">
        <w:rPr>
          <w:rFonts w:ascii="Arial" w:hAnsi="Arial" w:cs="Arial"/>
          <w:sz w:val="18"/>
          <w:szCs w:val="18"/>
        </w:rPr>
        <w:t xml:space="preserve">MAXIMUM HOURLY CHILD CARE </w:t>
      </w:r>
      <w:r w:rsidR="004464C5">
        <w:rPr>
          <w:rFonts w:ascii="Arial" w:hAnsi="Arial" w:cs="Arial"/>
          <w:sz w:val="18"/>
          <w:szCs w:val="18"/>
        </w:rPr>
        <w:t xml:space="preserve">BENEFIT </w:t>
      </w:r>
      <w:r w:rsidRPr="00792DEE">
        <w:rPr>
          <w:rFonts w:ascii="Arial" w:hAnsi="Arial" w:cs="Arial"/>
          <w:sz w:val="18"/>
          <w:szCs w:val="18"/>
        </w:rPr>
        <w:t>RATES*</w:t>
      </w:r>
      <w:r w:rsidR="004A107D">
        <w:rPr>
          <w:rFonts w:ascii="Arial" w:hAnsi="Arial" w:cs="Arial"/>
          <w:sz w:val="18"/>
          <w:szCs w:val="18"/>
        </w:rPr>
        <w:t>*</w:t>
      </w:r>
    </w:p>
    <w:p w14:paraId="10D74C67" w14:textId="77777777" w:rsidR="00091E4E" w:rsidRPr="00792DEE" w:rsidRDefault="00091E4E" w:rsidP="00792DEE">
      <w:pPr>
        <w:widowControl w:val="0"/>
        <w:jc w:val="center"/>
        <w:rPr>
          <w:rFonts w:ascii="Arial" w:hAnsi="Arial" w:cs="Arial"/>
          <w:sz w:val="18"/>
          <w:szCs w:val="18"/>
        </w:rPr>
      </w:pPr>
      <w:r w:rsidRPr="00792DEE">
        <w:rPr>
          <w:rFonts w:ascii="Arial" w:hAnsi="Arial" w:cs="Arial"/>
          <w:sz w:val="18"/>
          <w:szCs w:val="18"/>
        </w:rPr>
        <w:t>BY TYPE OF PROVIDER AND AGE OF CHILD</w:t>
      </w:r>
    </w:p>
    <w:p w14:paraId="2E9AC7BD" w14:textId="77777777" w:rsidR="00091E4E" w:rsidRDefault="00091E4E">
      <w:pPr>
        <w:widowControl w:val="0"/>
        <w:spacing w:line="181" w:lineRule="auto"/>
        <w:jc w:val="center"/>
        <w:rPr>
          <w:sz w:val="18"/>
        </w:rPr>
      </w:pPr>
    </w:p>
    <w:tbl>
      <w:tblPr>
        <w:tblW w:w="14940" w:type="dxa"/>
        <w:tblInd w:w="-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20" w:firstRow="1" w:lastRow="0" w:firstColumn="0" w:lastColumn="0" w:noHBand="0" w:noVBand="0"/>
      </w:tblPr>
      <w:tblGrid>
        <w:gridCol w:w="1876"/>
        <w:gridCol w:w="1042"/>
        <w:gridCol w:w="1222"/>
        <w:gridCol w:w="1080"/>
        <w:gridCol w:w="1080"/>
        <w:gridCol w:w="1170"/>
        <w:gridCol w:w="1530"/>
        <w:gridCol w:w="1620"/>
        <w:gridCol w:w="1440"/>
        <w:gridCol w:w="1524"/>
        <w:gridCol w:w="6"/>
        <w:gridCol w:w="1350"/>
      </w:tblGrid>
      <w:tr w:rsidR="000A00F6" w14:paraId="44BBA733" w14:textId="77777777" w:rsidTr="000A00F6">
        <w:trPr>
          <w:cantSplit/>
          <w:trHeight w:val="144"/>
          <w:tblHeader/>
        </w:trPr>
        <w:tc>
          <w:tcPr>
            <w:tcW w:w="1876" w:type="dxa"/>
            <w:tcBorders>
              <w:top w:val="nil"/>
              <w:left w:val="nil"/>
              <w:bottom w:val="nil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2ED599B" w14:textId="77777777" w:rsidR="000A00F6" w:rsidRDefault="000A00F6">
            <w:pPr>
              <w:widowControl w:val="0"/>
              <w:spacing w:line="221" w:lineRule="exact"/>
              <w:rPr>
                <w:sz w:val="18"/>
              </w:rPr>
            </w:pPr>
          </w:p>
        </w:tc>
        <w:tc>
          <w:tcPr>
            <w:tcW w:w="7124" w:type="dxa"/>
            <w:gridSpan w:val="6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1A77E263" w14:textId="668910FE" w:rsidR="000A00F6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HOMES</w:t>
            </w:r>
          </w:p>
        </w:tc>
        <w:tc>
          <w:tcPr>
            <w:tcW w:w="5940" w:type="dxa"/>
            <w:gridSpan w:val="5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6934EC5" w14:textId="2017ED37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CENTERS</w:t>
            </w:r>
          </w:p>
        </w:tc>
      </w:tr>
      <w:tr w:rsidR="000A00F6" w14:paraId="13885E6D" w14:textId="77777777" w:rsidTr="000A00F6">
        <w:trPr>
          <w:cantSplit/>
          <w:trHeight w:val="144"/>
          <w:tblHeader/>
        </w:trPr>
        <w:tc>
          <w:tcPr>
            <w:tcW w:w="1876" w:type="dxa"/>
            <w:tcBorders>
              <w:top w:val="nil"/>
              <w:left w:val="nil"/>
              <w:bottom w:val="single" w:sz="16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E0A2A43" w14:textId="77777777" w:rsidR="000A00F6" w:rsidRDefault="000A00F6">
            <w:pPr>
              <w:widowControl w:val="0"/>
              <w:spacing w:line="221" w:lineRule="exact"/>
              <w:rPr>
                <w:sz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ashed" w:sz="1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7044B45" w14:textId="77777777" w:rsidR="000A00F6" w:rsidRPr="00921841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841">
              <w:rPr>
                <w:rFonts w:ascii="Arial" w:hAnsi="Arial" w:cs="Arial"/>
                <w:b/>
                <w:sz w:val="16"/>
                <w:szCs w:val="16"/>
              </w:rPr>
              <w:t>OUT OF HOME RELATIVE</w:t>
            </w:r>
          </w:p>
        </w:tc>
        <w:tc>
          <w:tcPr>
            <w:tcW w:w="4860" w:type="dxa"/>
            <w:gridSpan w:val="4"/>
            <w:tcBorders>
              <w:top w:val="single" w:sz="8" w:space="0" w:color="000000"/>
              <w:left w:val="dashed" w:sz="16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AC86485" w14:textId="126251D6" w:rsidR="000A00F6" w:rsidRPr="00091E4E" w:rsidRDefault="000A00F6">
            <w:pPr>
              <w:widowControl w:val="0"/>
              <w:spacing w:line="221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 </w:t>
            </w:r>
            <w:r w:rsidRPr="00091E4E">
              <w:rPr>
                <w:rFonts w:ascii="Arial" w:hAnsi="Arial" w:cs="Arial"/>
                <w:b/>
                <w:sz w:val="18"/>
              </w:rPr>
              <w:t>LICENSED/GROUP</w:t>
            </w:r>
          </w:p>
        </w:tc>
        <w:tc>
          <w:tcPr>
            <w:tcW w:w="162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ashed" w:sz="1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4C4FC9D" w14:textId="77777777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15"/>
              </w:rPr>
            </w:pPr>
            <w:r w:rsidRPr="00091E4E">
              <w:rPr>
                <w:rFonts w:ascii="Arial" w:hAnsi="Arial" w:cs="Arial"/>
                <w:b/>
                <w:sz w:val="18"/>
              </w:rPr>
              <w:t>Infant</w:t>
            </w:r>
          </w:p>
        </w:tc>
        <w:tc>
          <w:tcPr>
            <w:tcW w:w="1440" w:type="dxa"/>
            <w:tcBorders>
              <w:top w:val="single" w:sz="8" w:space="0" w:color="000000"/>
              <w:left w:val="dashed" w:sz="16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41BD2A6" w14:textId="3E0A5765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b/>
                <w:sz w:val="18"/>
              </w:rPr>
              <w:t>Toddler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dashed" w:sz="16" w:space="0" w:color="000000"/>
              <w:bottom w:val="single" w:sz="8" w:space="0" w:color="000000"/>
              <w:right w:val="dashed" w:sz="1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47E2304" w14:textId="77777777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15"/>
              </w:rPr>
            </w:pPr>
            <w:r w:rsidRPr="00091E4E">
              <w:rPr>
                <w:rFonts w:ascii="Arial" w:hAnsi="Arial" w:cs="Arial"/>
                <w:b/>
                <w:sz w:val="15"/>
              </w:rPr>
              <w:t>Preschool</w:t>
            </w:r>
          </w:p>
        </w:tc>
        <w:tc>
          <w:tcPr>
            <w:tcW w:w="1350" w:type="dxa"/>
            <w:tcBorders>
              <w:top w:val="single" w:sz="8" w:space="0" w:color="000000"/>
              <w:left w:val="dashed" w:sz="16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6123502" w14:textId="77777777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15"/>
              </w:rPr>
            </w:pPr>
            <w:r w:rsidRPr="00091E4E">
              <w:rPr>
                <w:rFonts w:ascii="Arial" w:hAnsi="Arial" w:cs="Arial"/>
                <w:b/>
                <w:sz w:val="15"/>
              </w:rPr>
              <w:t>School-Age</w:t>
            </w:r>
          </w:p>
        </w:tc>
      </w:tr>
      <w:tr w:rsidR="000A00F6" w14:paraId="45E2B8E4" w14:textId="77777777" w:rsidTr="000A00F6">
        <w:trPr>
          <w:cantSplit/>
          <w:trHeight w:val="144"/>
          <w:tblHeader/>
        </w:trPr>
        <w:tc>
          <w:tcPr>
            <w:tcW w:w="187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19B471F" w14:textId="77777777" w:rsidR="000A00F6" w:rsidRPr="004464C5" w:rsidRDefault="000A00F6">
            <w:pPr>
              <w:widowControl w:val="0"/>
              <w:spacing w:line="221" w:lineRule="exact"/>
              <w:jc w:val="center"/>
              <w:rPr>
                <w:b/>
                <w:sz w:val="18"/>
                <w:szCs w:val="18"/>
              </w:rPr>
            </w:pPr>
            <w:r w:rsidRPr="004464C5">
              <w:rPr>
                <w:b/>
                <w:sz w:val="18"/>
                <w:szCs w:val="18"/>
              </w:rPr>
              <w:t>County</w:t>
            </w:r>
            <w:r>
              <w:rPr>
                <w:b/>
                <w:sz w:val="18"/>
                <w:szCs w:val="18"/>
              </w:rPr>
              <w:t xml:space="preserve"> (Region)</w:t>
            </w:r>
          </w:p>
        </w:tc>
        <w:tc>
          <w:tcPr>
            <w:tcW w:w="1042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D04740F" w14:textId="77777777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18"/>
              </w:rPr>
            </w:pPr>
            <w:r w:rsidRPr="00091E4E">
              <w:rPr>
                <w:rFonts w:ascii="Arial" w:hAnsi="Arial" w:cs="Arial"/>
                <w:b/>
                <w:sz w:val="18"/>
              </w:rPr>
              <w:t xml:space="preserve"> 18 months &amp; less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1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EE550C5" w14:textId="77777777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18"/>
              </w:rPr>
            </w:pPr>
            <w:r w:rsidRPr="00091E4E">
              <w:rPr>
                <w:rFonts w:ascii="Arial" w:hAnsi="Arial" w:cs="Arial"/>
                <w:b/>
                <w:sz w:val="18"/>
              </w:rPr>
              <w:t>over 18 months</w:t>
            </w:r>
          </w:p>
        </w:tc>
        <w:tc>
          <w:tcPr>
            <w:tcW w:w="1080" w:type="dxa"/>
            <w:tcBorders>
              <w:top w:val="single" w:sz="8" w:space="0" w:color="000000"/>
              <w:left w:val="dashed" w:sz="16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E587002" w14:textId="21DFE23F" w:rsidR="000A00F6" w:rsidRPr="004741FA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 thru 17</w:t>
            </w:r>
            <w:r w:rsidRPr="004741FA">
              <w:rPr>
                <w:rFonts w:ascii="Arial" w:hAnsi="Arial" w:cs="Arial"/>
                <w:b/>
                <w:sz w:val="18"/>
                <w:szCs w:val="18"/>
              </w:rPr>
              <w:t xml:space="preserve"> months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FAAC1" w14:textId="442A6C25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 thru 35 months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5D677" w14:textId="1993B6CF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36 thru 59 months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1CDB96B" w14:textId="782B1362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60 months and older</w:t>
            </w:r>
            <w:r w:rsidRPr="00091E4E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ashed" w:sz="1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C4F1CA9" w14:textId="27FABB67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091E4E">
              <w:rPr>
                <w:rFonts w:ascii="Arial" w:hAnsi="Arial" w:cs="Arial"/>
                <w:b/>
                <w:sz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</w:rPr>
              <w:t>0 thru 11</w:t>
            </w:r>
            <w:r w:rsidRPr="00091E4E">
              <w:rPr>
                <w:rFonts w:ascii="Arial" w:hAnsi="Arial" w:cs="Arial"/>
                <w:b/>
                <w:sz w:val="18"/>
              </w:rPr>
              <w:t xml:space="preserve"> months </w:t>
            </w:r>
          </w:p>
          <w:p w14:paraId="520B2A41" w14:textId="69476B16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dashed" w:sz="16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160D58F" w14:textId="10745035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091E4E">
              <w:rPr>
                <w:rFonts w:ascii="Arial" w:hAnsi="Arial" w:cs="Arial"/>
                <w:b/>
                <w:sz w:val="18"/>
              </w:rPr>
              <w:t>1</w:t>
            </w:r>
            <w:r>
              <w:rPr>
                <w:rFonts w:ascii="Arial" w:hAnsi="Arial" w:cs="Arial"/>
                <w:b/>
                <w:sz w:val="18"/>
              </w:rPr>
              <w:t>2</w:t>
            </w:r>
            <w:r w:rsidRPr="00091E4E">
              <w:rPr>
                <w:rFonts w:ascii="Arial" w:hAnsi="Arial" w:cs="Arial"/>
                <w:b/>
                <w:sz w:val="18"/>
              </w:rPr>
              <w:t xml:space="preserve"> months thru</w:t>
            </w:r>
          </w:p>
          <w:p w14:paraId="4AED8F89" w14:textId="4E3D3C82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35</w:t>
            </w:r>
            <w:r w:rsidRPr="00091E4E">
              <w:rPr>
                <w:rFonts w:ascii="Arial" w:hAnsi="Arial" w:cs="Arial"/>
                <w:b/>
                <w:sz w:val="18"/>
              </w:rPr>
              <w:t xml:space="preserve"> months</w:t>
            </w:r>
          </w:p>
        </w:tc>
        <w:tc>
          <w:tcPr>
            <w:tcW w:w="1524" w:type="dxa"/>
            <w:tcBorders>
              <w:top w:val="single" w:sz="8" w:space="0" w:color="000000"/>
              <w:left w:val="dashed" w:sz="16" w:space="0" w:color="000000"/>
              <w:bottom w:val="single" w:sz="8" w:space="0" w:color="000000"/>
              <w:right w:val="dashed" w:sz="1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7B7C337" w14:textId="28764A3D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091E4E">
              <w:rPr>
                <w:rFonts w:ascii="Arial" w:hAnsi="Arial" w:cs="Arial"/>
                <w:b/>
                <w:sz w:val="18"/>
              </w:rPr>
              <w:t>3</w:t>
            </w:r>
            <w:r>
              <w:rPr>
                <w:rFonts w:ascii="Arial" w:hAnsi="Arial" w:cs="Arial"/>
                <w:b/>
                <w:sz w:val="18"/>
              </w:rPr>
              <w:t>6</w:t>
            </w:r>
            <w:r w:rsidRPr="00091E4E">
              <w:rPr>
                <w:rFonts w:ascii="Arial" w:hAnsi="Arial" w:cs="Arial"/>
                <w:b/>
                <w:sz w:val="18"/>
              </w:rPr>
              <w:t xml:space="preserve"> months</w:t>
            </w:r>
          </w:p>
          <w:p w14:paraId="1FC8DE43" w14:textId="3D6E7260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18"/>
              </w:rPr>
            </w:pPr>
            <w:r w:rsidRPr="00091E4E">
              <w:rPr>
                <w:rFonts w:ascii="Arial" w:hAnsi="Arial" w:cs="Arial"/>
                <w:b/>
                <w:sz w:val="18"/>
              </w:rPr>
              <w:t xml:space="preserve">thru </w:t>
            </w:r>
            <w:r>
              <w:rPr>
                <w:rFonts w:ascii="Arial" w:hAnsi="Arial" w:cs="Arial"/>
                <w:b/>
                <w:sz w:val="18"/>
              </w:rPr>
              <w:t>59 months</w:t>
            </w: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dashed" w:sz="16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8CDAFEC" w14:textId="2E1B789C" w:rsidR="000A00F6" w:rsidRPr="00091E4E" w:rsidRDefault="000A00F6" w:rsidP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18"/>
              </w:rPr>
            </w:pPr>
            <w:r w:rsidRPr="00091E4E">
              <w:rPr>
                <w:rFonts w:ascii="Arial" w:hAnsi="Arial" w:cs="Arial"/>
                <w:b/>
                <w:sz w:val="18"/>
              </w:rPr>
              <w:t>6</w:t>
            </w:r>
            <w:r>
              <w:rPr>
                <w:rFonts w:ascii="Arial" w:hAnsi="Arial" w:cs="Arial"/>
                <w:b/>
                <w:sz w:val="18"/>
              </w:rPr>
              <w:t>0 months and older</w:t>
            </w:r>
          </w:p>
        </w:tc>
      </w:tr>
      <w:tr w:rsidR="000A00F6" w14:paraId="1195E830" w14:textId="77777777" w:rsidTr="000A00F6">
        <w:trPr>
          <w:cantSplit/>
          <w:trHeight w:val="144"/>
        </w:trPr>
        <w:tc>
          <w:tcPr>
            <w:tcW w:w="187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5DBD999" w14:textId="69FE1D65" w:rsidR="000A00F6" w:rsidRPr="00091E4E" w:rsidRDefault="000A00F6" w:rsidP="00A57FE7">
            <w:pPr>
              <w:widowControl w:val="0"/>
              <w:spacing w:line="221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Group #1</w:t>
            </w:r>
          </w:p>
        </w:tc>
        <w:tc>
          <w:tcPr>
            <w:tcW w:w="1042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E378318" w14:textId="16050D83" w:rsidR="000A00F6" w:rsidRPr="00091E4E" w:rsidRDefault="000A00F6" w:rsidP="004464C5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2.81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1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2AD189F" w14:textId="6ACAA41D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2.63</w:t>
            </w:r>
          </w:p>
        </w:tc>
        <w:tc>
          <w:tcPr>
            <w:tcW w:w="1080" w:type="dxa"/>
            <w:tcBorders>
              <w:top w:val="single" w:sz="8" w:space="0" w:color="000000"/>
              <w:left w:val="dashed" w:sz="16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5964AA1" w14:textId="0EAE9FFB" w:rsidR="000A00F6" w:rsidRPr="00091E4E" w:rsidRDefault="000A00F6" w:rsidP="00107CAA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7B8F3" w14:textId="378560B6" w:rsidR="000A00F6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A3C31" w14:textId="46A9CF25" w:rsidR="000A00F6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3.85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1B9C52C" w14:textId="14714895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3.85</w:t>
            </w:r>
          </w:p>
        </w:tc>
        <w:tc>
          <w:tcPr>
            <w:tcW w:w="162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ashed" w:sz="1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ECE1C27" w14:textId="06EAE4F8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6.21</w:t>
            </w:r>
          </w:p>
        </w:tc>
        <w:tc>
          <w:tcPr>
            <w:tcW w:w="1440" w:type="dxa"/>
            <w:tcBorders>
              <w:top w:val="single" w:sz="8" w:space="0" w:color="000000"/>
              <w:left w:val="dashed" w:sz="16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41ABE9D" w14:textId="3C2577FF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5.94</w:t>
            </w:r>
          </w:p>
        </w:tc>
        <w:tc>
          <w:tcPr>
            <w:tcW w:w="1524" w:type="dxa"/>
            <w:tcBorders>
              <w:top w:val="single" w:sz="8" w:space="0" w:color="000000"/>
              <w:left w:val="dashed" w:sz="16" w:space="0" w:color="000000"/>
              <w:bottom w:val="single" w:sz="8" w:space="0" w:color="000000"/>
              <w:right w:val="dashed" w:sz="1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5130642" w14:textId="3B3A858A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4.90</w:t>
            </w: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dashed" w:sz="16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5E3DCAF" w14:textId="725B0338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4.63</w:t>
            </w:r>
          </w:p>
        </w:tc>
      </w:tr>
      <w:tr w:rsidR="000A00F6" w14:paraId="41AC5D2A" w14:textId="77777777" w:rsidTr="000A00F6">
        <w:trPr>
          <w:cantSplit/>
          <w:trHeight w:val="144"/>
        </w:trPr>
        <w:tc>
          <w:tcPr>
            <w:tcW w:w="187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EF93F45" w14:textId="54BAACDE" w:rsidR="000A00F6" w:rsidRPr="00091E4E" w:rsidRDefault="000A00F6" w:rsidP="004F0358">
            <w:pPr>
              <w:widowControl w:val="0"/>
              <w:spacing w:line="221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Group #2</w:t>
            </w:r>
          </w:p>
        </w:tc>
        <w:tc>
          <w:tcPr>
            <w:tcW w:w="1042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AFD1EFE" w14:textId="2CAE2AAE" w:rsidR="000A00F6" w:rsidRPr="00091E4E" w:rsidRDefault="000A00F6" w:rsidP="004464C5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2.19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1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B9AE9D0" w14:textId="7B010FDF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dashed" w:sz="16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108ADFF" w14:textId="0CAA70BB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3.37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C5132" w14:textId="0305F51F" w:rsidR="000A00F6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3DA34" w14:textId="77E6ECD3" w:rsidR="000A00F6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2.88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507FCE2" w14:textId="12E40942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2.88</w:t>
            </w:r>
          </w:p>
        </w:tc>
        <w:tc>
          <w:tcPr>
            <w:tcW w:w="162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ashed" w:sz="1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E7D3D7F" w14:textId="56EBB261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4.56</w:t>
            </w:r>
          </w:p>
        </w:tc>
        <w:tc>
          <w:tcPr>
            <w:tcW w:w="1440" w:type="dxa"/>
            <w:tcBorders>
              <w:top w:val="single" w:sz="8" w:space="0" w:color="000000"/>
              <w:left w:val="dashed" w:sz="16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5AD1158" w14:textId="7C3D7EDF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4.33</w:t>
            </w:r>
          </w:p>
        </w:tc>
        <w:tc>
          <w:tcPr>
            <w:tcW w:w="1524" w:type="dxa"/>
            <w:tcBorders>
              <w:top w:val="single" w:sz="8" w:space="0" w:color="000000"/>
              <w:left w:val="dashed" w:sz="16" w:space="0" w:color="000000"/>
              <w:bottom w:val="single" w:sz="8" w:space="0" w:color="000000"/>
              <w:right w:val="dashed" w:sz="1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BB3E5DF" w14:textId="697872C0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3.78</w:t>
            </w: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dashed" w:sz="16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F8663B7" w14:textId="1945E596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3.37</w:t>
            </w:r>
          </w:p>
        </w:tc>
      </w:tr>
      <w:tr w:rsidR="000A00F6" w14:paraId="4E9A335F" w14:textId="77777777" w:rsidTr="000A00F6">
        <w:trPr>
          <w:cantSplit/>
          <w:trHeight w:val="144"/>
        </w:trPr>
        <w:tc>
          <w:tcPr>
            <w:tcW w:w="187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C7EED80" w14:textId="1886A02F" w:rsidR="000A00F6" w:rsidRPr="00091E4E" w:rsidRDefault="000A00F6" w:rsidP="004F0358">
            <w:pPr>
              <w:widowControl w:val="0"/>
              <w:spacing w:line="221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Group #3 </w:t>
            </w:r>
          </w:p>
        </w:tc>
        <w:tc>
          <w:tcPr>
            <w:tcW w:w="1042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C6A07C9" w14:textId="77777777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1.81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1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AB9A462" w14:textId="51CE633A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1.63</w:t>
            </w:r>
          </w:p>
        </w:tc>
        <w:tc>
          <w:tcPr>
            <w:tcW w:w="1080" w:type="dxa"/>
            <w:tcBorders>
              <w:top w:val="single" w:sz="8" w:space="0" w:color="000000"/>
              <w:left w:val="dashed" w:sz="16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EE3E88B" w14:textId="77777777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2.79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9E635" w14:textId="10F66A21" w:rsidR="000A00F6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2.50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9DF3C" w14:textId="51827760" w:rsidR="000A00F6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2.40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85CE507" w14:textId="3316E3B1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2.40</w:t>
            </w:r>
          </w:p>
        </w:tc>
        <w:tc>
          <w:tcPr>
            <w:tcW w:w="162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ashed" w:sz="1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ECB10C9" w14:textId="77777777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3.69*</w:t>
            </w:r>
          </w:p>
        </w:tc>
        <w:tc>
          <w:tcPr>
            <w:tcW w:w="1440" w:type="dxa"/>
            <w:tcBorders>
              <w:top w:val="single" w:sz="8" w:space="0" w:color="000000"/>
              <w:left w:val="dashed" w:sz="16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F4FE7A7" w14:textId="77777777" w:rsidR="000A00F6" w:rsidRPr="00091E4E" w:rsidRDefault="000A00F6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3.74*</w:t>
            </w:r>
          </w:p>
        </w:tc>
        <w:tc>
          <w:tcPr>
            <w:tcW w:w="1524" w:type="dxa"/>
            <w:tcBorders>
              <w:top w:val="single" w:sz="8" w:space="0" w:color="000000"/>
              <w:left w:val="dashed" w:sz="16" w:space="0" w:color="000000"/>
              <w:bottom w:val="single" w:sz="8" w:space="0" w:color="000000"/>
              <w:right w:val="dashed" w:sz="1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5F96E6A" w14:textId="0A6095E5" w:rsidR="000A00F6" w:rsidRPr="00091E4E" w:rsidRDefault="000A00F6" w:rsidP="00D27AC7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2.79</w:t>
            </w: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dashed" w:sz="16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D0D9F04" w14:textId="13E84B76" w:rsidR="000A00F6" w:rsidRPr="00091E4E" w:rsidRDefault="000A00F6" w:rsidP="00D27AC7">
            <w:pPr>
              <w:widowControl w:val="0"/>
              <w:spacing w:line="221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2.69</w:t>
            </w:r>
          </w:p>
        </w:tc>
      </w:tr>
    </w:tbl>
    <w:p w14:paraId="2227D7DD" w14:textId="77777777" w:rsidR="006E4DE1" w:rsidRDefault="006E4DE1" w:rsidP="006C1029">
      <w:pPr>
        <w:widowControl w:val="0"/>
        <w:rPr>
          <w:rFonts w:ascii="Arial" w:hAnsi="Arial" w:cs="Arial"/>
          <w:sz w:val="19"/>
          <w:szCs w:val="19"/>
        </w:rPr>
      </w:pPr>
    </w:p>
    <w:p w14:paraId="6D90F24E" w14:textId="77777777" w:rsidR="003C0077" w:rsidRDefault="003C0077" w:rsidP="006C1029">
      <w:pPr>
        <w:widowContro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Group #1 = Johnson</w:t>
      </w:r>
    </w:p>
    <w:p w14:paraId="6CAC7CF0" w14:textId="5C3F5831" w:rsidR="003C0077" w:rsidRDefault="003C0077" w:rsidP="006C1029">
      <w:pPr>
        <w:widowContro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Group #2 = Butler, </w:t>
      </w:r>
      <w:r w:rsidR="005A17FF">
        <w:rPr>
          <w:rFonts w:ascii="Arial" w:hAnsi="Arial" w:cs="Arial"/>
          <w:sz w:val="19"/>
          <w:szCs w:val="19"/>
        </w:rPr>
        <w:t>Douglas,</w:t>
      </w:r>
      <w:r w:rsidR="009E67E1">
        <w:rPr>
          <w:rFonts w:ascii="Arial" w:hAnsi="Arial" w:cs="Arial"/>
          <w:sz w:val="19"/>
          <w:szCs w:val="19"/>
        </w:rPr>
        <w:t xml:space="preserve"> Ellis, Geary, </w:t>
      </w:r>
      <w:r w:rsidR="004A107D">
        <w:rPr>
          <w:rFonts w:ascii="Arial" w:hAnsi="Arial" w:cs="Arial"/>
          <w:sz w:val="19"/>
          <w:szCs w:val="19"/>
        </w:rPr>
        <w:t xml:space="preserve">Harvey, </w:t>
      </w:r>
      <w:r w:rsidR="009E67E1">
        <w:rPr>
          <w:rFonts w:ascii="Arial" w:hAnsi="Arial" w:cs="Arial"/>
          <w:sz w:val="19"/>
          <w:szCs w:val="19"/>
        </w:rPr>
        <w:t xml:space="preserve">Jefferson, </w:t>
      </w:r>
      <w:r>
        <w:rPr>
          <w:rFonts w:ascii="Arial" w:hAnsi="Arial" w:cs="Arial"/>
          <w:sz w:val="19"/>
          <w:szCs w:val="19"/>
        </w:rPr>
        <w:t xml:space="preserve">Leavenworth, Miami, </w:t>
      </w:r>
      <w:r w:rsidR="005A17FF">
        <w:rPr>
          <w:rFonts w:ascii="Arial" w:hAnsi="Arial" w:cs="Arial"/>
          <w:sz w:val="19"/>
          <w:szCs w:val="19"/>
        </w:rPr>
        <w:t xml:space="preserve">Pottawatomi, </w:t>
      </w:r>
      <w:r>
        <w:rPr>
          <w:rFonts w:ascii="Arial" w:hAnsi="Arial" w:cs="Arial"/>
          <w:sz w:val="19"/>
          <w:szCs w:val="19"/>
        </w:rPr>
        <w:t>Riley,</w:t>
      </w:r>
      <w:r w:rsidR="004A107D">
        <w:rPr>
          <w:rFonts w:ascii="Arial" w:hAnsi="Arial" w:cs="Arial"/>
          <w:sz w:val="19"/>
          <w:szCs w:val="19"/>
        </w:rPr>
        <w:t xml:space="preserve"> Rush, Scott,</w:t>
      </w:r>
      <w:r>
        <w:rPr>
          <w:rFonts w:ascii="Arial" w:hAnsi="Arial" w:cs="Arial"/>
          <w:sz w:val="19"/>
          <w:szCs w:val="19"/>
        </w:rPr>
        <w:t xml:space="preserve"> Sedgwick,</w:t>
      </w:r>
      <w:r w:rsidR="004A107D">
        <w:rPr>
          <w:rFonts w:ascii="Arial" w:hAnsi="Arial" w:cs="Arial"/>
          <w:sz w:val="19"/>
          <w:szCs w:val="19"/>
        </w:rPr>
        <w:t xml:space="preserve"> Seward,</w:t>
      </w:r>
      <w:r>
        <w:rPr>
          <w:rFonts w:ascii="Arial" w:hAnsi="Arial" w:cs="Arial"/>
          <w:sz w:val="19"/>
          <w:szCs w:val="19"/>
        </w:rPr>
        <w:t xml:space="preserve"> </w:t>
      </w:r>
      <w:r w:rsidR="009E67E1">
        <w:rPr>
          <w:rFonts w:ascii="Arial" w:hAnsi="Arial" w:cs="Arial"/>
          <w:sz w:val="19"/>
          <w:szCs w:val="19"/>
        </w:rPr>
        <w:t xml:space="preserve">Shawnee, </w:t>
      </w:r>
      <w:r>
        <w:rPr>
          <w:rFonts w:ascii="Arial" w:hAnsi="Arial" w:cs="Arial"/>
          <w:sz w:val="19"/>
          <w:szCs w:val="19"/>
        </w:rPr>
        <w:t>Wyandotte</w:t>
      </w:r>
    </w:p>
    <w:p w14:paraId="304204E4" w14:textId="77777777" w:rsidR="003C0077" w:rsidRDefault="003C0077" w:rsidP="006C1029">
      <w:pPr>
        <w:widowContro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Group #3 = All counties not listed above</w:t>
      </w:r>
    </w:p>
    <w:p w14:paraId="6FC2627C" w14:textId="77777777" w:rsidR="003C0077" w:rsidRDefault="003C0077" w:rsidP="006C1029">
      <w:pPr>
        <w:widowControl w:val="0"/>
        <w:rPr>
          <w:rFonts w:ascii="Arial" w:hAnsi="Arial" w:cs="Arial"/>
          <w:sz w:val="19"/>
          <w:szCs w:val="19"/>
        </w:rPr>
      </w:pPr>
    </w:p>
    <w:p w14:paraId="0F493014" w14:textId="2026C390" w:rsidR="004A107D" w:rsidRDefault="004A107D" w:rsidP="006C1029">
      <w:pPr>
        <w:widowContro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* </w:t>
      </w:r>
      <w:r w:rsidR="00B1091B" w:rsidRPr="00B1091B">
        <w:rPr>
          <w:rFonts w:ascii="Arial" w:hAnsi="Arial" w:cs="Arial"/>
          <w:sz w:val="19"/>
          <w:szCs w:val="19"/>
        </w:rPr>
        <w:t xml:space="preserve">With the </w:t>
      </w:r>
      <w:r w:rsidR="000A00F6">
        <w:rPr>
          <w:rFonts w:ascii="Arial" w:hAnsi="Arial" w:cs="Arial"/>
          <w:sz w:val="19"/>
          <w:szCs w:val="19"/>
        </w:rPr>
        <w:t>4</w:t>
      </w:r>
      <w:r w:rsidR="00B1091B" w:rsidRPr="00B1091B">
        <w:rPr>
          <w:rFonts w:ascii="Arial" w:hAnsi="Arial" w:cs="Arial"/>
          <w:sz w:val="19"/>
          <w:szCs w:val="19"/>
        </w:rPr>
        <w:t>-1-2</w:t>
      </w:r>
      <w:r w:rsidR="000A00F6">
        <w:rPr>
          <w:rFonts w:ascii="Arial" w:hAnsi="Arial" w:cs="Arial"/>
          <w:sz w:val="19"/>
          <w:szCs w:val="19"/>
        </w:rPr>
        <w:t>2</w:t>
      </w:r>
      <w:r w:rsidR="00B1091B" w:rsidRPr="00B1091B">
        <w:rPr>
          <w:rFonts w:ascii="Arial" w:hAnsi="Arial" w:cs="Arial"/>
          <w:sz w:val="19"/>
          <w:szCs w:val="19"/>
        </w:rPr>
        <w:t xml:space="preserve"> adjustment, these rates were “held harmless” and were kept at the rates from the previous Market Rate Survey, as these past rates were higher.  </w:t>
      </w:r>
    </w:p>
    <w:p w14:paraId="05C61AA7" w14:textId="77777777" w:rsidR="00B1091B" w:rsidRDefault="00B1091B" w:rsidP="006C1029">
      <w:pPr>
        <w:widowControl w:val="0"/>
        <w:rPr>
          <w:rFonts w:ascii="Arial" w:hAnsi="Arial" w:cs="Arial"/>
          <w:sz w:val="19"/>
          <w:szCs w:val="19"/>
        </w:rPr>
      </w:pPr>
    </w:p>
    <w:p w14:paraId="42196DDD" w14:textId="3BF28962" w:rsidR="005F2F96" w:rsidRDefault="00091E4E" w:rsidP="006C1029">
      <w:pPr>
        <w:widowControl w:val="0"/>
        <w:rPr>
          <w:rFonts w:ascii="Arial" w:hAnsi="Arial" w:cs="Arial"/>
          <w:sz w:val="19"/>
          <w:szCs w:val="19"/>
        </w:rPr>
      </w:pPr>
      <w:r w:rsidRPr="00091E4E">
        <w:rPr>
          <w:rFonts w:ascii="Arial" w:hAnsi="Arial" w:cs="Arial"/>
          <w:sz w:val="19"/>
          <w:szCs w:val="19"/>
        </w:rPr>
        <w:t>*</w:t>
      </w:r>
      <w:r w:rsidR="004A107D">
        <w:rPr>
          <w:rFonts w:ascii="Arial" w:hAnsi="Arial" w:cs="Arial"/>
          <w:sz w:val="19"/>
          <w:szCs w:val="19"/>
        </w:rPr>
        <w:t>*</w:t>
      </w:r>
      <w:r w:rsidR="00C67EE4">
        <w:rPr>
          <w:rFonts w:ascii="Arial" w:hAnsi="Arial" w:cs="Arial"/>
          <w:sz w:val="19"/>
          <w:szCs w:val="19"/>
        </w:rPr>
        <w:t>DCF</w:t>
      </w:r>
      <w:r w:rsidRPr="00091E4E">
        <w:rPr>
          <w:rFonts w:ascii="Arial" w:hAnsi="Arial" w:cs="Arial"/>
          <w:sz w:val="19"/>
          <w:szCs w:val="19"/>
        </w:rPr>
        <w:t xml:space="preserve"> pays a statewide rate for in-home care provided in the child’s home by a rel</w:t>
      </w:r>
      <w:r w:rsidR="00F23FA1">
        <w:rPr>
          <w:rFonts w:ascii="Arial" w:hAnsi="Arial" w:cs="Arial"/>
          <w:sz w:val="19"/>
          <w:szCs w:val="19"/>
        </w:rPr>
        <w:t>ative. This rate is $2.4</w:t>
      </w:r>
      <w:r w:rsidRPr="00091E4E">
        <w:rPr>
          <w:rFonts w:ascii="Arial" w:hAnsi="Arial" w:cs="Arial"/>
          <w:sz w:val="19"/>
          <w:szCs w:val="19"/>
        </w:rPr>
        <w:t>2/hour effective 1</w:t>
      </w:r>
      <w:r w:rsidR="00C33E3D">
        <w:rPr>
          <w:rFonts w:ascii="Arial" w:hAnsi="Arial" w:cs="Arial"/>
          <w:sz w:val="19"/>
          <w:szCs w:val="19"/>
        </w:rPr>
        <w:t>1</w:t>
      </w:r>
      <w:r w:rsidRPr="00091E4E">
        <w:rPr>
          <w:rFonts w:ascii="Arial" w:hAnsi="Arial" w:cs="Arial"/>
          <w:sz w:val="19"/>
          <w:szCs w:val="19"/>
        </w:rPr>
        <w:t>-1-</w:t>
      </w:r>
      <w:r w:rsidR="00F23FA1">
        <w:rPr>
          <w:rFonts w:ascii="Arial" w:hAnsi="Arial" w:cs="Arial"/>
          <w:sz w:val="19"/>
          <w:szCs w:val="19"/>
        </w:rPr>
        <w:t>18</w:t>
      </w:r>
      <w:r w:rsidRPr="00091E4E">
        <w:rPr>
          <w:rFonts w:ascii="Arial" w:hAnsi="Arial" w:cs="Arial"/>
          <w:sz w:val="19"/>
          <w:szCs w:val="19"/>
        </w:rPr>
        <w:t>.</w:t>
      </w:r>
      <w:r w:rsidR="007D1DA1">
        <w:rPr>
          <w:rFonts w:ascii="Arial" w:hAnsi="Arial" w:cs="Arial"/>
          <w:sz w:val="19"/>
          <w:szCs w:val="19"/>
        </w:rPr>
        <w:t xml:space="preserve"> </w:t>
      </w:r>
    </w:p>
    <w:p w14:paraId="628D4573" w14:textId="77777777" w:rsidR="00A65960" w:rsidRPr="00091E4E" w:rsidRDefault="00A65960" w:rsidP="006C1029">
      <w:pPr>
        <w:widowControl w:val="0"/>
        <w:rPr>
          <w:rFonts w:ascii="Arial" w:hAnsi="Arial" w:cs="Arial"/>
          <w:sz w:val="19"/>
          <w:szCs w:val="19"/>
          <w:u w:val="single"/>
        </w:rPr>
      </w:pPr>
    </w:p>
    <w:p w14:paraId="64988369" w14:textId="0F95737A" w:rsidR="00091E4E" w:rsidRPr="00091E4E" w:rsidRDefault="00091E4E" w:rsidP="006C1029">
      <w:pPr>
        <w:widowControl w:val="0"/>
        <w:rPr>
          <w:rFonts w:ascii="Arial" w:hAnsi="Arial" w:cs="Arial"/>
          <w:sz w:val="19"/>
          <w:szCs w:val="19"/>
        </w:rPr>
      </w:pPr>
      <w:proofErr w:type="gramStart"/>
      <w:r w:rsidRPr="00091E4E">
        <w:rPr>
          <w:rFonts w:ascii="Arial" w:hAnsi="Arial" w:cs="Arial"/>
          <w:sz w:val="19"/>
          <w:szCs w:val="19"/>
        </w:rPr>
        <w:t>Child care</w:t>
      </w:r>
      <w:proofErr w:type="gramEnd"/>
      <w:r w:rsidRPr="00091E4E">
        <w:rPr>
          <w:rFonts w:ascii="Arial" w:hAnsi="Arial" w:cs="Arial"/>
          <w:sz w:val="19"/>
          <w:szCs w:val="19"/>
        </w:rPr>
        <w:t xml:space="preserve"> provider rates are based on data received by conducting a </w:t>
      </w:r>
      <w:r w:rsidR="009B2A37">
        <w:rPr>
          <w:rFonts w:ascii="Arial" w:hAnsi="Arial" w:cs="Arial"/>
          <w:sz w:val="19"/>
          <w:szCs w:val="19"/>
        </w:rPr>
        <w:t>m</w:t>
      </w:r>
      <w:r w:rsidRPr="00091E4E">
        <w:rPr>
          <w:rFonts w:ascii="Arial" w:hAnsi="Arial" w:cs="Arial"/>
          <w:sz w:val="19"/>
          <w:szCs w:val="19"/>
        </w:rPr>
        <w:t xml:space="preserve">arket </w:t>
      </w:r>
      <w:r w:rsidR="009B2A37">
        <w:rPr>
          <w:rFonts w:ascii="Arial" w:hAnsi="Arial" w:cs="Arial"/>
          <w:sz w:val="19"/>
          <w:szCs w:val="19"/>
        </w:rPr>
        <w:t>analysis</w:t>
      </w:r>
      <w:r w:rsidRPr="00091E4E">
        <w:rPr>
          <w:rFonts w:ascii="Arial" w:hAnsi="Arial" w:cs="Arial"/>
          <w:sz w:val="19"/>
          <w:szCs w:val="19"/>
        </w:rPr>
        <w:t xml:space="preserve">.  A child care market </w:t>
      </w:r>
      <w:r w:rsidR="009B2A37">
        <w:rPr>
          <w:rFonts w:ascii="Arial" w:hAnsi="Arial" w:cs="Arial"/>
          <w:sz w:val="19"/>
          <w:szCs w:val="19"/>
        </w:rPr>
        <w:t>analysis</w:t>
      </w:r>
      <w:r w:rsidRPr="00091E4E">
        <w:rPr>
          <w:rFonts w:ascii="Arial" w:hAnsi="Arial" w:cs="Arial"/>
          <w:sz w:val="19"/>
          <w:szCs w:val="19"/>
        </w:rPr>
        <w:t xml:space="preserve"> measures the child care prices charged by the providers and paid by parents in a specified geographic area.  The</w:t>
      </w:r>
      <w:r w:rsidR="00AD4FD6">
        <w:rPr>
          <w:rFonts w:ascii="Arial" w:hAnsi="Arial" w:cs="Arial"/>
          <w:sz w:val="19"/>
          <w:szCs w:val="19"/>
        </w:rPr>
        <w:t xml:space="preserve"> above rates were </w:t>
      </w:r>
      <w:r w:rsidRPr="00091E4E">
        <w:rPr>
          <w:rFonts w:ascii="Arial" w:hAnsi="Arial" w:cs="Arial"/>
          <w:sz w:val="19"/>
          <w:szCs w:val="19"/>
        </w:rPr>
        <w:t xml:space="preserve">effective </w:t>
      </w:r>
      <w:r w:rsidR="000A00F6">
        <w:rPr>
          <w:rFonts w:ascii="Arial" w:hAnsi="Arial" w:cs="Arial"/>
          <w:sz w:val="19"/>
          <w:szCs w:val="19"/>
        </w:rPr>
        <w:t>4</w:t>
      </w:r>
      <w:r w:rsidR="007E4547">
        <w:rPr>
          <w:rFonts w:ascii="Arial" w:hAnsi="Arial" w:cs="Arial"/>
          <w:sz w:val="19"/>
          <w:szCs w:val="19"/>
        </w:rPr>
        <w:t>-1-202</w:t>
      </w:r>
      <w:r w:rsidR="000A00F6">
        <w:rPr>
          <w:rFonts w:ascii="Arial" w:hAnsi="Arial" w:cs="Arial"/>
          <w:sz w:val="19"/>
          <w:szCs w:val="19"/>
        </w:rPr>
        <w:t>2</w:t>
      </w:r>
      <w:r w:rsidRPr="00091E4E">
        <w:rPr>
          <w:rFonts w:ascii="Arial" w:hAnsi="Arial" w:cs="Arial"/>
          <w:sz w:val="19"/>
          <w:szCs w:val="19"/>
        </w:rPr>
        <w:t xml:space="preserve">.  </w:t>
      </w:r>
      <w:r w:rsidR="00AD4FD6">
        <w:rPr>
          <w:rFonts w:ascii="Arial" w:hAnsi="Arial" w:cs="Arial"/>
          <w:sz w:val="19"/>
          <w:szCs w:val="19"/>
        </w:rPr>
        <w:t>Based on information received in the 20</w:t>
      </w:r>
      <w:r w:rsidR="0073152A">
        <w:rPr>
          <w:rFonts w:ascii="Arial" w:hAnsi="Arial" w:cs="Arial"/>
          <w:sz w:val="19"/>
          <w:szCs w:val="19"/>
        </w:rPr>
        <w:t>20</w:t>
      </w:r>
      <w:r w:rsidR="00AD4FD6">
        <w:rPr>
          <w:rFonts w:ascii="Arial" w:hAnsi="Arial" w:cs="Arial"/>
          <w:sz w:val="19"/>
          <w:szCs w:val="19"/>
        </w:rPr>
        <w:t xml:space="preserve"> market analysis, </w:t>
      </w:r>
      <w:r w:rsidR="0073152A">
        <w:rPr>
          <w:rFonts w:ascii="Arial" w:hAnsi="Arial" w:cs="Arial"/>
          <w:sz w:val="19"/>
          <w:szCs w:val="19"/>
        </w:rPr>
        <w:t xml:space="preserve">benefits for families using licensed home providers or </w:t>
      </w:r>
      <w:proofErr w:type="gramStart"/>
      <w:r w:rsidR="0073152A">
        <w:rPr>
          <w:rFonts w:ascii="Arial" w:hAnsi="Arial" w:cs="Arial"/>
          <w:sz w:val="19"/>
          <w:szCs w:val="19"/>
        </w:rPr>
        <w:t>child care</w:t>
      </w:r>
      <w:proofErr w:type="gramEnd"/>
      <w:r w:rsidR="0073152A">
        <w:rPr>
          <w:rFonts w:ascii="Arial" w:hAnsi="Arial" w:cs="Arial"/>
          <w:sz w:val="19"/>
          <w:szCs w:val="19"/>
        </w:rPr>
        <w:t xml:space="preserve"> centers</w:t>
      </w:r>
      <w:r w:rsidRPr="00091E4E">
        <w:rPr>
          <w:rFonts w:ascii="Arial" w:hAnsi="Arial" w:cs="Arial"/>
          <w:sz w:val="19"/>
          <w:szCs w:val="19"/>
        </w:rPr>
        <w:t xml:space="preserve"> are paid at </w:t>
      </w:r>
      <w:r w:rsidR="008840BE">
        <w:rPr>
          <w:rFonts w:ascii="Arial" w:hAnsi="Arial" w:cs="Arial"/>
          <w:sz w:val="19"/>
          <w:szCs w:val="19"/>
        </w:rPr>
        <w:t xml:space="preserve">approximately </w:t>
      </w:r>
      <w:r w:rsidRPr="00091E4E">
        <w:rPr>
          <w:rFonts w:ascii="Arial" w:hAnsi="Arial" w:cs="Arial"/>
          <w:sz w:val="19"/>
          <w:szCs w:val="19"/>
        </w:rPr>
        <w:t xml:space="preserve">the </w:t>
      </w:r>
      <w:r w:rsidR="0073152A">
        <w:rPr>
          <w:rFonts w:ascii="Arial" w:hAnsi="Arial" w:cs="Arial"/>
          <w:sz w:val="19"/>
          <w:szCs w:val="19"/>
        </w:rPr>
        <w:t>8</w:t>
      </w:r>
      <w:r w:rsidR="00F23FA1">
        <w:rPr>
          <w:rFonts w:ascii="Arial" w:hAnsi="Arial" w:cs="Arial"/>
          <w:sz w:val="19"/>
          <w:szCs w:val="19"/>
        </w:rPr>
        <w:t>5</w:t>
      </w:r>
      <w:r w:rsidRPr="00091E4E">
        <w:rPr>
          <w:rFonts w:ascii="Arial" w:hAnsi="Arial" w:cs="Arial"/>
          <w:sz w:val="19"/>
          <w:szCs w:val="19"/>
          <w:vertAlign w:val="superscript"/>
        </w:rPr>
        <w:t>th</w:t>
      </w:r>
      <w:r w:rsidRPr="00091E4E">
        <w:rPr>
          <w:rFonts w:ascii="Arial" w:hAnsi="Arial" w:cs="Arial"/>
          <w:sz w:val="19"/>
          <w:szCs w:val="19"/>
        </w:rPr>
        <w:t xml:space="preserve"> percentile</w:t>
      </w:r>
      <w:r w:rsidR="0073152A">
        <w:rPr>
          <w:rFonts w:ascii="Arial" w:hAnsi="Arial" w:cs="Arial"/>
          <w:sz w:val="19"/>
          <w:szCs w:val="19"/>
        </w:rPr>
        <w:t xml:space="preserve">. </w:t>
      </w:r>
      <w:r w:rsidRPr="00091E4E">
        <w:rPr>
          <w:rFonts w:ascii="Arial" w:hAnsi="Arial" w:cs="Arial"/>
          <w:sz w:val="19"/>
          <w:szCs w:val="19"/>
        </w:rPr>
        <w:t>This mean</w:t>
      </w:r>
      <w:bookmarkStart w:id="0" w:name="_GoBack"/>
      <w:bookmarkEnd w:id="0"/>
      <w:r w:rsidRPr="00091E4E">
        <w:rPr>
          <w:rFonts w:ascii="Arial" w:hAnsi="Arial" w:cs="Arial"/>
          <w:sz w:val="19"/>
          <w:szCs w:val="19"/>
        </w:rPr>
        <w:t xml:space="preserve">s that </w:t>
      </w:r>
      <w:r w:rsidR="007E4547">
        <w:rPr>
          <w:rFonts w:ascii="Arial" w:hAnsi="Arial" w:cs="Arial"/>
          <w:sz w:val="19"/>
          <w:szCs w:val="19"/>
        </w:rPr>
        <w:t xml:space="preserve">85% </w:t>
      </w:r>
      <w:r w:rsidRPr="00091E4E">
        <w:rPr>
          <w:rFonts w:ascii="Arial" w:hAnsi="Arial" w:cs="Arial"/>
          <w:sz w:val="19"/>
          <w:szCs w:val="19"/>
        </w:rPr>
        <w:t>of providers charge the private sector the state rate or below</w:t>
      </w:r>
      <w:r w:rsidR="0073152A">
        <w:rPr>
          <w:rFonts w:ascii="Arial" w:hAnsi="Arial" w:cs="Arial"/>
          <w:sz w:val="19"/>
          <w:szCs w:val="19"/>
        </w:rPr>
        <w:t>.</w:t>
      </w:r>
      <w:r w:rsidRPr="00091E4E">
        <w:rPr>
          <w:rFonts w:ascii="Arial" w:hAnsi="Arial" w:cs="Arial"/>
          <w:sz w:val="19"/>
          <w:szCs w:val="19"/>
        </w:rPr>
        <w:t xml:space="preserve"> </w:t>
      </w:r>
      <w:r w:rsidR="007D1DA1" w:rsidRPr="00A65960">
        <w:rPr>
          <w:rFonts w:ascii="Arial" w:hAnsi="Arial" w:cs="Arial"/>
          <w:sz w:val="19"/>
          <w:szCs w:val="19"/>
        </w:rPr>
        <w:t xml:space="preserve">Out-of-home relative providers are paid a rate that is 65% of the rate for licensed </w:t>
      </w:r>
      <w:proofErr w:type="gramStart"/>
      <w:r w:rsidR="007D1DA1" w:rsidRPr="00A65960">
        <w:rPr>
          <w:rFonts w:ascii="Arial" w:hAnsi="Arial" w:cs="Arial"/>
          <w:sz w:val="19"/>
          <w:szCs w:val="19"/>
        </w:rPr>
        <w:t>child care</w:t>
      </w:r>
      <w:proofErr w:type="gramEnd"/>
      <w:r w:rsidR="007D1DA1" w:rsidRPr="00A65960">
        <w:rPr>
          <w:rFonts w:ascii="Arial" w:hAnsi="Arial" w:cs="Arial"/>
          <w:sz w:val="19"/>
          <w:szCs w:val="19"/>
        </w:rPr>
        <w:t xml:space="preserve"> homes</w:t>
      </w:r>
      <w:r w:rsidR="00A65960">
        <w:rPr>
          <w:rFonts w:ascii="Arial" w:hAnsi="Arial" w:cs="Arial"/>
          <w:sz w:val="19"/>
          <w:szCs w:val="19"/>
        </w:rPr>
        <w:t>.</w:t>
      </w:r>
      <w:r w:rsidR="007D1DA1">
        <w:rPr>
          <w:rFonts w:ascii="Arial" w:hAnsi="Arial" w:cs="Arial"/>
          <w:sz w:val="19"/>
          <w:szCs w:val="19"/>
        </w:rPr>
        <w:t xml:space="preserve"> </w:t>
      </w:r>
    </w:p>
    <w:p w14:paraId="49F641F7" w14:textId="77777777" w:rsidR="00117309" w:rsidRDefault="00117309" w:rsidP="003618E9">
      <w:pPr>
        <w:widowControl w:val="0"/>
        <w:tabs>
          <w:tab w:val="left" w:pos="-48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1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70" w:hanging="270"/>
        <w:rPr>
          <w:rFonts w:ascii="Arial" w:hAnsi="Arial" w:cs="Arial"/>
          <w:sz w:val="19"/>
          <w:szCs w:val="19"/>
        </w:rPr>
      </w:pPr>
    </w:p>
    <w:p w14:paraId="074D6D03" w14:textId="3397FD31" w:rsidR="00091E4E" w:rsidRDefault="00117309" w:rsidP="00836A14">
      <w:pPr>
        <w:widowControl w:val="0"/>
        <w:tabs>
          <w:tab w:val="left" w:pos="-48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1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70" w:hanging="270"/>
        <w:rPr>
          <w:sz w:val="18"/>
        </w:rPr>
      </w:pPr>
      <w:r>
        <w:rPr>
          <w:rFonts w:ascii="Arial" w:hAnsi="Arial" w:cs="Arial"/>
          <w:sz w:val="19"/>
          <w:szCs w:val="19"/>
        </w:rPr>
        <w:t>Providers serving</w:t>
      </w:r>
      <w:r w:rsidR="00091E4E" w:rsidRPr="00091E4E">
        <w:rPr>
          <w:rFonts w:ascii="Arial" w:hAnsi="Arial" w:cs="Arial"/>
          <w:sz w:val="19"/>
          <w:szCs w:val="19"/>
        </w:rPr>
        <w:t xml:space="preserve"> children who have been professionally evaluated as having a special need severe enough to require additional staff or s</w:t>
      </w:r>
      <w:r w:rsidR="005F2F96">
        <w:rPr>
          <w:rFonts w:ascii="Arial" w:hAnsi="Arial" w:cs="Arial"/>
          <w:sz w:val="19"/>
          <w:szCs w:val="19"/>
        </w:rPr>
        <w:t>pecialized support services not</w:t>
      </w:r>
      <w:r w:rsidR="0073152A">
        <w:rPr>
          <w:rFonts w:ascii="Arial" w:hAnsi="Arial" w:cs="Arial"/>
          <w:sz w:val="19"/>
          <w:szCs w:val="19"/>
        </w:rPr>
        <w:t xml:space="preserve"> </w:t>
      </w:r>
      <w:r w:rsidR="00091E4E" w:rsidRPr="00091E4E">
        <w:rPr>
          <w:rFonts w:ascii="Arial" w:hAnsi="Arial" w:cs="Arial"/>
          <w:sz w:val="19"/>
          <w:szCs w:val="19"/>
        </w:rPr>
        <w:t xml:space="preserve">routinely available, </w:t>
      </w:r>
      <w:r w:rsidR="00DB4669">
        <w:rPr>
          <w:rFonts w:ascii="Arial" w:hAnsi="Arial" w:cs="Arial"/>
          <w:sz w:val="19"/>
          <w:szCs w:val="19"/>
        </w:rPr>
        <w:t>may</w:t>
      </w:r>
      <w:r w:rsidR="00C46F7B">
        <w:rPr>
          <w:rFonts w:ascii="Arial" w:hAnsi="Arial" w:cs="Arial"/>
          <w:sz w:val="19"/>
          <w:szCs w:val="19"/>
        </w:rPr>
        <w:t xml:space="preserve"> </w:t>
      </w:r>
      <w:r w:rsidR="00DB4669">
        <w:rPr>
          <w:rFonts w:ascii="Arial" w:hAnsi="Arial" w:cs="Arial"/>
          <w:sz w:val="19"/>
          <w:szCs w:val="19"/>
        </w:rPr>
        <w:t>be</w:t>
      </w:r>
      <w:r w:rsidR="00091E4E" w:rsidRPr="00091E4E">
        <w:rPr>
          <w:rFonts w:ascii="Arial" w:hAnsi="Arial" w:cs="Arial"/>
          <w:sz w:val="19"/>
          <w:szCs w:val="19"/>
        </w:rPr>
        <w:t xml:space="preserve"> eligible for reimbursement up to, but not exceeding, the </w:t>
      </w:r>
      <w:r>
        <w:rPr>
          <w:rFonts w:ascii="Arial" w:hAnsi="Arial" w:cs="Arial"/>
          <w:sz w:val="19"/>
          <w:szCs w:val="19"/>
        </w:rPr>
        <w:t>Enhanced Rate for Special Care of $</w:t>
      </w:r>
      <w:r w:rsidR="0073152A">
        <w:rPr>
          <w:rFonts w:ascii="Arial" w:hAnsi="Arial" w:cs="Arial"/>
          <w:sz w:val="19"/>
          <w:szCs w:val="19"/>
        </w:rPr>
        <w:t>7.25</w:t>
      </w:r>
      <w:r>
        <w:rPr>
          <w:rFonts w:ascii="Arial" w:hAnsi="Arial" w:cs="Arial"/>
          <w:sz w:val="19"/>
          <w:szCs w:val="19"/>
        </w:rPr>
        <w:t xml:space="preserve"> per hour for all ages of children, for all approvable hours of care</w:t>
      </w:r>
      <w:r w:rsidR="008731A1">
        <w:rPr>
          <w:rFonts w:ascii="Arial" w:hAnsi="Arial" w:cs="Arial"/>
          <w:sz w:val="19"/>
          <w:szCs w:val="19"/>
        </w:rPr>
        <w:t xml:space="preserve">, effective </w:t>
      </w:r>
      <w:r w:rsidR="000A00F6">
        <w:rPr>
          <w:rFonts w:ascii="Arial" w:hAnsi="Arial" w:cs="Arial"/>
          <w:sz w:val="19"/>
          <w:szCs w:val="19"/>
        </w:rPr>
        <w:t>4</w:t>
      </w:r>
      <w:r w:rsidR="0073152A">
        <w:rPr>
          <w:rFonts w:ascii="Arial" w:hAnsi="Arial" w:cs="Arial"/>
          <w:sz w:val="19"/>
          <w:szCs w:val="19"/>
        </w:rPr>
        <w:t>-1-2</w:t>
      </w:r>
      <w:r w:rsidR="000A00F6">
        <w:rPr>
          <w:rFonts w:ascii="Arial" w:hAnsi="Arial" w:cs="Arial"/>
          <w:sz w:val="19"/>
          <w:szCs w:val="19"/>
        </w:rPr>
        <w:t>2</w:t>
      </w:r>
      <w:r>
        <w:rPr>
          <w:rFonts w:ascii="Arial" w:hAnsi="Arial" w:cs="Arial"/>
          <w:sz w:val="19"/>
          <w:szCs w:val="19"/>
        </w:rPr>
        <w:t xml:space="preserve">.  An ES 1627A Request for Enhanced Rate for Special Care form is completed </w:t>
      </w:r>
      <w:r w:rsidR="00DB4669">
        <w:rPr>
          <w:rFonts w:ascii="Arial" w:hAnsi="Arial" w:cs="Arial"/>
          <w:sz w:val="19"/>
          <w:szCs w:val="19"/>
        </w:rPr>
        <w:t>request</w:t>
      </w:r>
      <w:r>
        <w:rPr>
          <w:rFonts w:ascii="Arial" w:hAnsi="Arial" w:cs="Arial"/>
          <w:sz w:val="19"/>
          <w:szCs w:val="19"/>
        </w:rPr>
        <w:t>ing the enhanced payment rate for a child.  All requests for the Enhanced Rate for Special Care</w:t>
      </w:r>
      <w:r w:rsidR="00B1091B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must be approved by regional </w:t>
      </w:r>
      <w:proofErr w:type="gramStart"/>
      <w:r>
        <w:rPr>
          <w:rFonts w:ascii="Arial" w:hAnsi="Arial" w:cs="Arial"/>
          <w:sz w:val="19"/>
          <w:szCs w:val="19"/>
        </w:rPr>
        <w:t>child care</w:t>
      </w:r>
      <w:proofErr w:type="gramEnd"/>
      <w:r>
        <w:rPr>
          <w:rFonts w:ascii="Arial" w:hAnsi="Arial" w:cs="Arial"/>
          <w:sz w:val="19"/>
          <w:szCs w:val="19"/>
        </w:rPr>
        <w:t xml:space="preserve"> provider enrollment staff.</w:t>
      </w:r>
    </w:p>
    <w:sectPr w:rsidR="00091E4E" w:rsidSect="009E594F">
      <w:footerReference w:type="even" r:id="rId7"/>
      <w:type w:val="continuous"/>
      <w:pgSz w:w="15839" w:h="12240" w:orient="landscape"/>
      <w:pgMar w:top="240" w:right="360" w:bottom="618" w:left="720" w:header="24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3BFBD" w14:textId="77777777" w:rsidR="004A5069" w:rsidRDefault="004A5069">
      <w:r>
        <w:separator/>
      </w:r>
    </w:p>
  </w:endnote>
  <w:endnote w:type="continuationSeparator" w:id="0">
    <w:p w14:paraId="30C5694A" w14:textId="77777777" w:rsidR="004A5069" w:rsidRDefault="004A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D766D" w14:textId="77777777" w:rsidR="004A5069" w:rsidRDefault="004A5069">
    <w:pPr>
      <w:pStyle w:val="Footer"/>
    </w:pPr>
    <w:r>
      <w:t>C-18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DE422" w14:textId="77777777" w:rsidR="004A5069" w:rsidRDefault="004A5069">
      <w:r>
        <w:separator/>
      </w:r>
    </w:p>
  </w:footnote>
  <w:footnote w:type="continuationSeparator" w:id="0">
    <w:p w14:paraId="4D8BEF11" w14:textId="77777777" w:rsidR="004A5069" w:rsidRDefault="004A5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91E4E"/>
    <w:rsid w:val="000059CA"/>
    <w:rsid w:val="0002014A"/>
    <w:rsid w:val="0002452C"/>
    <w:rsid w:val="0002505E"/>
    <w:rsid w:val="00053E4B"/>
    <w:rsid w:val="00062198"/>
    <w:rsid w:val="00063BE1"/>
    <w:rsid w:val="0006696B"/>
    <w:rsid w:val="00091E4E"/>
    <w:rsid w:val="00094E25"/>
    <w:rsid w:val="00096EBB"/>
    <w:rsid w:val="000A00F6"/>
    <w:rsid w:val="000B4713"/>
    <w:rsid w:val="000D4933"/>
    <w:rsid w:val="00105A02"/>
    <w:rsid w:val="00107CAA"/>
    <w:rsid w:val="00117309"/>
    <w:rsid w:val="00122E5B"/>
    <w:rsid w:val="00132BE1"/>
    <w:rsid w:val="00186F39"/>
    <w:rsid w:val="00194E71"/>
    <w:rsid w:val="001A38EF"/>
    <w:rsid w:val="001B3708"/>
    <w:rsid w:val="001B7543"/>
    <w:rsid w:val="001D1E4F"/>
    <w:rsid w:val="001D44FF"/>
    <w:rsid w:val="001E3E58"/>
    <w:rsid w:val="001F676D"/>
    <w:rsid w:val="001F710D"/>
    <w:rsid w:val="002078DA"/>
    <w:rsid w:val="002327E2"/>
    <w:rsid w:val="00242EEB"/>
    <w:rsid w:val="002474CA"/>
    <w:rsid w:val="0026760A"/>
    <w:rsid w:val="00273C23"/>
    <w:rsid w:val="00285B5E"/>
    <w:rsid w:val="003021CB"/>
    <w:rsid w:val="00307FAB"/>
    <w:rsid w:val="003144C8"/>
    <w:rsid w:val="00343731"/>
    <w:rsid w:val="00346E98"/>
    <w:rsid w:val="003618E9"/>
    <w:rsid w:val="003812AE"/>
    <w:rsid w:val="00385191"/>
    <w:rsid w:val="003862AA"/>
    <w:rsid w:val="003A1B9B"/>
    <w:rsid w:val="003B35ED"/>
    <w:rsid w:val="003C0077"/>
    <w:rsid w:val="003D2D25"/>
    <w:rsid w:val="003D5FB6"/>
    <w:rsid w:val="003D67E6"/>
    <w:rsid w:val="00424AF2"/>
    <w:rsid w:val="00425266"/>
    <w:rsid w:val="00430609"/>
    <w:rsid w:val="004340FE"/>
    <w:rsid w:val="00436701"/>
    <w:rsid w:val="00442792"/>
    <w:rsid w:val="004464C5"/>
    <w:rsid w:val="00446793"/>
    <w:rsid w:val="0045361A"/>
    <w:rsid w:val="0046357A"/>
    <w:rsid w:val="004741FA"/>
    <w:rsid w:val="004A107D"/>
    <w:rsid w:val="004A5069"/>
    <w:rsid w:val="004D25BF"/>
    <w:rsid w:val="004D39F7"/>
    <w:rsid w:val="004E769B"/>
    <w:rsid w:val="004F0358"/>
    <w:rsid w:val="00526DB1"/>
    <w:rsid w:val="00534473"/>
    <w:rsid w:val="005455D4"/>
    <w:rsid w:val="005554FD"/>
    <w:rsid w:val="005725D0"/>
    <w:rsid w:val="005842AB"/>
    <w:rsid w:val="005873E9"/>
    <w:rsid w:val="005A17FF"/>
    <w:rsid w:val="005C190D"/>
    <w:rsid w:val="005F2F96"/>
    <w:rsid w:val="005F30AA"/>
    <w:rsid w:val="00601006"/>
    <w:rsid w:val="00602769"/>
    <w:rsid w:val="006028A2"/>
    <w:rsid w:val="00612300"/>
    <w:rsid w:val="00630242"/>
    <w:rsid w:val="00635AE9"/>
    <w:rsid w:val="00640BD6"/>
    <w:rsid w:val="006A2C2B"/>
    <w:rsid w:val="006B164A"/>
    <w:rsid w:val="006C1029"/>
    <w:rsid w:val="006C71E7"/>
    <w:rsid w:val="006E32AC"/>
    <w:rsid w:val="006E4DE1"/>
    <w:rsid w:val="007068E8"/>
    <w:rsid w:val="00713910"/>
    <w:rsid w:val="00716142"/>
    <w:rsid w:val="0073152A"/>
    <w:rsid w:val="0073631B"/>
    <w:rsid w:val="00736F4E"/>
    <w:rsid w:val="00751A2F"/>
    <w:rsid w:val="00760334"/>
    <w:rsid w:val="00792DEE"/>
    <w:rsid w:val="007A313F"/>
    <w:rsid w:val="007A71CC"/>
    <w:rsid w:val="007C2C06"/>
    <w:rsid w:val="007C79CA"/>
    <w:rsid w:val="007D0DD9"/>
    <w:rsid w:val="007D1DA1"/>
    <w:rsid w:val="007E4547"/>
    <w:rsid w:val="007F69DD"/>
    <w:rsid w:val="00813E06"/>
    <w:rsid w:val="008216C0"/>
    <w:rsid w:val="00836A14"/>
    <w:rsid w:val="008731A1"/>
    <w:rsid w:val="008840BE"/>
    <w:rsid w:val="00891FDD"/>
    <w:rsid w:val="008C3E40"/>
    <w:rsid w:val="008D777E"/>
    <w:rsid w:val="008D7815"/>
    <w:rsid w:val="008F4A3B"/>
    <w:rsid w:val="00914C8B"/>
    <w:rsid w:val="00921841"/>
    <w:rsid w:val="009331E2"/>
    <w:rsid w:val="00941F03"/>
    <w:rsid w:val="00957004"/>
    <w:rsid w:val="00974B49"/>
    <w:rsid w:val="00994294"/>
    <w:rsid w:val="009942FF"/>
    <w:rsid w:val="009A0116"/>
    <w:rsid w:val="009A1A38"/>
    <w:rsid w:val="009B2A37"/>
    <w:rsid w:val="009E594F"/>
    <w:rsid w:val="009E67E1"/>
    <w:rsid w:val="00A236F5"/>
    <w:rsid w:val="00A541C8"/>
    <w:rsid w:val="00A57FE7"/>
    <w:rsid w:val="00A62710"/>
    <w:rsid w:val="00A65960"/>
    <w:rsid w:val="00A73136"/>
    <w:rsid w:val="00A73E72"/>
    <w:rsid w:val="00A90A93"/>
    <w:rsid w:val="00AA128D"/>
    <w:rsid w:val="00AA2E3B"/>
    <w:rsid w:val="00AA7BB3"/>
    <w:rsid w:val="00AD4FD6"/>
    <w:rsid w:val="00AD7BF0"/>
    <w:rsid w:val="00AE530A"/>
    <w:rsid w:val="00AE64F1"/>
    <w:rsid w:val="00AF1EE7"/>
    <w:rsid w:val="00B005D0"/>
    <w:rsid w:val="00B1091B"/>
    <w:rsid w:val="00B22850"/>
    <w:rsid w:val="00B35B02"/>
    <w:rsid w:val="00B36E6E"/>
    <w:rsid w:val="00B44E87"/>
    <w:rsid w:val="00B61F74"/>
    <w:rsid w:val="00B73A48"/>
    <w:rsid w:val="00BC4737"/>
    <w:rsid w:val="00BD365E"/>
    <w:rsid w:val="00BE1BAC"/>
    <w:rsid w:val="00C008B3"/>
    <w:rsid w:val="00C06F7D"/>
    <w:rsid w:val="00C33E3D"/>
    <w:rsid w:val="00C46F7B"/>
    <w:rsid w:val="00C572F7"/>
    <w:rsid w:val="00C67EE4"/>
    <w:rsid w:val="00C809CA"/>
    <w:rsid w:val="00CA20C2"/>
    <w:rsid w:val="00CD35DD"/>
    <w:rsid w:val="00CE0EA7"/>
    <w:rsid w:val="00CE0F8A"/>
    <w:rsid w:val="00CF1A4B"/>
    <w:rsid w:val="00CF3EA1"/>
    <w:rsid w:val="00D22CE5"/>
    <w:rsid w:val="00D24DFA"/>
    <w:rsid w:val="00D27AC7"/>
    <w:rsid w:val="00D44AF9"/>
    <w:rsid w:val="00D44FC7"/>
    <w:rsid w:val="00D515DC"/>
    <w:rsid w:val="00D92512"/>
    <w:rsid w:val="00DA02BF"/>
    <w:rsid w:val="00DA09E3"/>
    <w:rsid w:val="00DB4669"/>
    <w:rsid w:val="00DB770A"/>
    <w:rsid w:val="00DC7EB6"/>
    <w:rsid w:val="00DD107D"/>
    <w:rsid w:val="00DE7E7B"/>
    <w:rsid w:val="00DF7185"/>
    <w:rsid w:val="00E038FC"/>
    <w:rsid w:val="00E05673"/>
    <w:rsid w:val="00E14B95"/>
    <w:rsid w:val="00E31F67"/>
    <w:rsid w:val="00E33E94"/>
    <w:rsid w:val="00E46C25"/>
    <w:rsid w:val="00E53550"/>
    <w:rsid w:val="00E81EF1"/>
    <w:rsid w:val="00E86046"/>
    <w:rsid w:val="00EA75DD"/>
    <w:rsid w:val="00EB198C"/>
    <w:rsid w:val="00EC228F"/>
    <w:rsid w:val="00EC7859"/>
    <w:rsid w:val="00EE5904"/>
    <w:rsid w:val="00EF734C"/>
    <w:rsid w:val="00EF7F51"/>
    <w:rsid w:val="00F037B1"/>
    <w:rsid w:val="00F071CE"/>
    <w:rsid w:val="00F10533"/>
    <w:rsid w:val="00F23FA1"/>
    <w:rsid w:val="00F3316A"/>
    <w:rsid w:val="00F3682D"/>
    <w:rsid w:val="00F56634"/>
    <w:rsid w:val="00F747E0"/>
    <w:rsid w:val="00F9024C"/>
    <w:rsid w:val="00F93A4F"/>
    <w:rsid w:val="00FA1AE8"/>
    <w:rsid w:val="00FB475C"/>
    <w:rsid w:val="00FC7CC5"/>
    <w:rsid w:val="00FE61A3"/>
    <w:rsid w:val="00F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9D0ED"/>
  <w15:docId w15:val="{21CA1088-629C-4D22-840A-A245562E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94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0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02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C10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02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0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FC7D1-D3CA-4B0E-8E1A-B53377EE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 SRS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 SRS</dc:creator>
  <cp:lastModifiedBy>Sally Hargis  [DCF]</cp:lastModifiedBy>
  <cp:revision>3</cp:revision>
  <cp:lastPrinted>2014-09-30T17:04:00Z</cp:lastPrinted>
  <dcterms:created xsi:type="dcterms:W3CDTF">2022-01-19T13:39:00Z</dcterms:created>
  <dcterms:modified xsi:type="dcterms:W3CDTF">2022-01-19T14:41:00Z</dcterms:modified>
</cp:coreProperties>
</file>